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Company &amp; Business Registration</w:t>
      </w:r>
    </w:p>
    <w:p>
      <w:r>
        <w:t>Detailed client information request and onboarding checklist | Kenya</w:t>
      </w:r>
    </w:p>
    <w:p>
      <w:pPr>
        <w:pStyle w:val="Heading1"/>
      </w:pPr>
      <w:r>
        <w:t>Applicant &amp; contact information</w:t>
      </w:r>
    </w:p>
    <w:p>
      <w:pPr>
        <w:pStyle w:val="ListBullet"/>
      </w:pPr>
      <w:r>
        <w:t>Full legal name(s), preferred contact, email, telephone, postal and physical address.</w:t>
      </w:r>
    </w:p>
    <w:p>
      <w:pPr>
        <w:pStyle w:val="ListBullet"/>
      </w:pPr>
      <w:r>
        <w:t>Citizenship/residency, identification document type and number for verification; securely provide copy only when required.</w:t>
      </w:r>
    </w:p>
    <w:p>
      <w:pPr>
        <w:pStyle w:val="ListBullet"/>
      </w:pPr>
      <w:r>
        <w:t>Residential addresses of proposed directors and shareholders, where officially required.</w:t>
      </w:r>
    </w:p>
    <w:p>
      <w:pPr>
        <w:pStyle w:val="ListBullet"/>
      </w:pPr>
      <w:r>
        <w:t>Proposed registered office: building/plot, road, town, county, postal address.</w:t>
      </w:r>
    </w:p>
    <w:p>
      <w:pPr>
        <w:pStyle w:val="Heading1"/>
      </w:pPr>
      <w:r>
        <w:t>Proposed business particulars</w:t>
      </w:r>
    </w:p>
    <w:p>
      <w:pPr>
        <w:pStyle w:val="ListBullet"/>
      </w:pPr>
      <w:r>
        <w:t>Three to five proposed names in order of preference; spelling and meaning.</w:t>
      </w:r>
    </w:p>
    <w:p>
      <w:pPr>
        <w:pStyle w:val="ListBullet"/>
      </w:pPr>
      <w:r>
        <w:t>Describe main and secondary business activities and proposed sector licences.</w:t>
      </w:r>
    </w:p>
    <w:p>
      <w:pPr>
        <w:pStyle w:val="ListBullet"/>
      </w:pPr>
      <w:r>
        <w:t>Choose structure: business name / private limited company / LLP / other (scope to confirm).</w:t>
      </w:r>
    </w:p>
    <w:p>
      <w:pPr>
        <w:pStyle w:val="ListBullet"/>
      </w:pPr>
      <w:r>
        <w:t>Expected start date, operating counties, online activities and relevant contact details.</w:t>
      </w:r>
    </w:p>
    <w:p>
      <w:pPr>
        <w:pStyle w:val="Heading1"/>
      </w:pPr>
      <w:r>
        <w:t>Owners, directors &amp; beneficial ownership</w:t>
      </w:r>
    </w:p>
    <w:p>
      <w:pPr>
        <w:pStyle w:val="ListBullet"/>
      </w:pPr>
      <w:r>
        <w:t>Full names, nationality, date of birth and contact details of each proposed director/shareholder or partner.</w:t>
      </w:r>
    </w:p>
    <w:p>
      <w:pPr>
        <w:pStyle w:val="ListBullet"/>
      </w:pPr>
      <w:r>
        <w:t>Share allocation: number/class of shares, percentages and intended voting rights; reconcile totals to 100%.</w:t>
      </w:r>
    </w:p>
    <w:p>
      <w:pPr>
        <w:pStyle w:val="ListBullet"/>
      </w:pPr>
      <w:r>
        <w:t>Beneficial ownership and control information, including indirect interests, as applicable.</w:t>
      </w:r>
    </w:p>
    <w:p>
      <w:pPr>
        <w:pStyle w:val="ListBullet"/>
      </w:pPr>
      <w:r>
        <w:t>Proposed company secretary if legally required; nominee arrangements require separate legal review.</w:t>
      </w:r>
    </w:p>
    <w:p>
      <w:pPr>
        <w:pStyle w:val="Heading1"/>
      </w:pPr>
      <w:r>
        <w:t>Documents to prepare securely</w:t>
      </w:r>
    </w:p>
    <w:p>
      <w:pPr>
        <w:pStyle w:val="ListBullet"/>
      </w:pPr>
      <w:r>
        <w:t>Valid identification documents and KRA PINs for applicable persons; passports/foreign documentation if relevant.</w:t>
      </w:r>
    </w:p>
    <w:p>
      <w:pPr>
        <w:pStyle w:val="ListBullet"/>
      </w:pPr>
      <w:r>
        <w:t>Signed consents and resolutions where relevant; existing entity documents if registering a subsidiary.</w:t>
      </w:r>
    </w:p>
    <w:p>
      <w:pPr>
        <w:pStyle w:val="ListBullet"/>
      </w:pPr>
      <w:r>
        <w:t>Proof of address and additional regulator/bank documents only if requested.</w:t>
      </w:r>
    </w:p>
    <w:p>
      <w:pPr>
        <w:pStyle w:val="ListBullet"/>
      </w:pPr>
      <w:r>
        <w:t>Sector-specific authorizations, licensing evidence or professional qualifications if applicable.</w:t>
      </w:r>
    </w:p>
    <w:p>
      <w:pPr>
        <w:pStyle w:val="Heading1"/>
      </w:pPr>
      <w:r>
        <w:t>Tax, finance &amp; onboarding</w:t>
      </w:r>
    </w:p>
    <w:p>
      <w:pPr>
        <w:pStyle w:val="ListBullet"/>
      </w:pPr>
      <w:r>
        <w:t>KRA/iTax registration details and intended tax obligations for review; eTIMS onboarding readiness.</w:t>
      </w:r>
    </w:p>
    <w:p>
      <w:pPr>
        <w:pStyle w:val="ListBullet"/>
      </w:pPr>
      <w:r>
        <w:t>Bank/payment setup preferences; proposed authorised signatories and approval limits.</w:t>
      </w:r>
    </w:p>
    <w:p>
      <w:pPr>
        <w:pStyle w:val="ListBullet"/>
      </w:pPr>
      <w:r>
        <w:t>Expected staffing and payroll; county permits; business record-keeping arrangements.</w:t>
      </w:r>
    </w:p>
    <w:p>
      <w:pPr>
        <w:pStyle w:val="ListBullet"/>
      </w:pPr>
      <w:r>
        <w:t>Written authority for GBO to act, signed service engagement, fees and statutory disbursements approval.</w:t>
      </w:r>
    </w:p>
    <w:p>
      <w:pPr>
        <w:pStyle w:val="Heading1"/>
      </w:pPr>
      <w:r>
        <w:t>Verification, consent &amp; sign-off</w:t>
      </w:r>
    </w:p>
    <w:p>
      <w:pPr>
        <w:pStyle w:val="ListBullet"/>
      </w:pPr>
      <w:r>
        <w:t>Client confirms submitted information is accurate and all owners have authorized the application.</w:t>
      </w:r>
    </w:p>
    <w:p>
      <w:pPr>
        <w:pStyle w:val="ListBullet"/>
      </w:pPr>
      <w:r>
        <w:t>GBO will verify identity and authority, explain data processing and avoid collecting account passwords or OTPs.</w:t>
      </w:r>
    </w:p>
    <w:p>
      <w:pPr>
        <w:pStyle w:val="ListBullet"/>
      </w:pPr>
      <w:r>
        <w:t>Government forms, fees and requirements must be confirmed against current BRS/KRA guidance before filing.</w:t>
      </w:r>
    </w:p>
    <w:p>
      <w:pPr>
        <w:pStyle w:val="ListBullet"/>
      </w:pPr>
      <w:r>
        <w:t>Applicant signature: __________________________  Date: ______________</w:t>
      </w:r>
    </w:p>
    <w:p>
      <w:r>
        <w:t>Client reference: GBO-CLI-____________    Date: ______________</w:t>
      </w:r>
    </w:p>
    <w:p>
      <w:r>
        <w:t>Confidential — share personal information using an agreed secure channel; never include passwords or OTPs.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613" w:right="1800" w:bottom="1440" w:left="1800" w:header="504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80AC"/>
        <w:sz w:val="16"/>
      </w:rPr>
      <w:t>Empowering Businesses Through Excellence, Integrity &amp; Innovation   •   www.gbosolutions.com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54480" cy="4448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44482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0D2B49"/>
        <w:sz w:val="14"/>
      </w:rPr>
      <w:t>P.O. Box 326–1030, Gatundu, Kenya  |  +254 716 143 020  |  gbosolutions@gmail.com  |  www.gbosolutions.com</w:t>
    </w:r>
  </w:p>
  <w:p>
    <w:pPr>
      <w:spacing w:after="100"/>
    </w:pPr>
    <w:r>
      <w:rPr>
        <w:i/>
        <w:color w:val="0080AC"/>
        <w:sz w:val="16"/>
      </w:rPr>
      <w:t>Your Extra Pair of Hands in Business Support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